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6E7" w:rsidRPr="00867732" w:rsidRDefault="00B45DFC" w:rsidP="00867732">
      <w:pPr>
        <w:jc w:val="center"/>
        <w:rPr>
          <w:rFonts w:ascii="Arial" w:hAnsi="Arial" w:cs="Arial"/>
          <w:b/>
          <w:sz w:val="28"/>
          <w:highlight w:val="lightGray"/>
        </w:rPr>
      </w:pPr>
      <w:r w:rsidRPr="00867732">
        <w:rPr>
          <w:rFonts w:ascii="Arial" w:hAnsi="Arial" w:cs="Arial"/>
          <w:b/>
          <w:sz w:val="28"/>
          <w:highlight w:val="lightGray"/>
        </w:rPr>
        <w:t>General information</w:t>
      </w:r>
    </w:p>
    <w:p w:rsidR="00B45DFC" w:rsidRPr="00C613D3" w:rsidRDefault="00B45DFC" w:rsidP="00F71625">
      <w:pPr>
        <w:rPr>
          <w:rFonts w:ascii="Arial" w:hAnsi="Arial" w:cs="Arial"/>
          <w:b/>
        </w:rPr>
      </w:pPr>
      <w:r w:rsidRPr="00C613D3">
        <w:rPr>
          <w:rFonts w:ascii="Arial" w:hAnsi="Arial" w:cs="Arial"/>
          <w:b/>
        </w:rPr>
        <w:t>Chemical Name:</w:t>
      </w:r>
    </w:p>
    <w:p w:rsidR="00B45DFC" w:rsidRPr="00C613D3" w:rsidRDefault="00867732" w:rsidP="00F71625">
      <w:pPr>
        <w:rPr>
          <w:rFonts w:ascii="Arial" w:hAnsi="Arial" w:cs="Arial"/>
          <w:b/>
          <w:bCs/>
        </w:rPr>
      </w:pPr>
      <w:r>
        <w:rPr>
          <w:rFonts w:ascii="Arial" w:hAnsi="Arial" w:cs="Arial"/>
          <w:b/>
          <w:bCs/>
        </w:rPr>
        <w:t xml:space="preserve">Molecular </w:t>
      </w:r>
      <w:r w:rsidR="00B45DFC" w:rsidRPr="00C613D3">
        <w:rPr>
          <w:rFonts w:ascii="Arial" w:hAnsi="Arial" w:cs="Arial"/>
          <w:b/>
          <w:bCs/>
        </w:rPr>
        <w:t>Formula (structural drawing):</w:t>
      </w:r>
    </w:p>
    <w:p w:rsidR="00B45DFC" w:rsidRPr="00C613D3" w:rsidRDefault="00B45DFC" w:rsidP="00F71625">
      <w:pPr>
        <w:rPr>
          <w:rFonts w:ascii="Arial" w:hAnsi="Arial" w:cs="Arial"/>
          <w:b/>
          <w:bCs/>
        </w:rPr>
      </w:pPr>
      <w:r w:rsidRPr="00C613D3">
        <w:rPr>
          <w:rFonts w:ascii="Arial" w:hAnsi="Arial" w:cs="Arial"/>
          <w:b/>
          <w:bCs/>
        </w:rPr>
        <w:t>CAS # (if available):</w:t>
      </w:r>
    </w:p>
    <w:p w:rsidR="00B45DFC" w:rsidRDefault="00867732" w:rsidP="00F71625">
      <w:pPr>
        <w:rPr>
          <w:rFonts w:ascii="Arial" w:hAnsi="Arial" w:cs="Arial"/>
          <w:b/>
          <w:bCs/>
        </w:rPr>
      </w:pPr>
      <w:r>
        <w:rPr>
          <w:rFonts w:ascii="Arial" w:hAnsi="Arial" w:cs="Arial"/>
          <w:b/>
          <w:bCs/>
        </w:rPr>
        <w:t>Appearance:</w:t>
      </w:r>
    </w:p>
    <w:p w:rsidR="00867732" w:rsidRDefault="00867732">
      <w:pPr>
        <w:rPr>
          <w:rFonts w:ascii="Arial" w:hAnsi="Arial" w:cs="Arial"/>
          <w:b/>
          <w:bCs/>
        </w:rPr>
      </w:pPr>
    </w:p>
    <w:p w:rsidR="00C613D3" w:rsidRDefault="00C613D3">
      <w:pPr>
        <w:rPr>
          <w:rFonts w:ascii="Arial" w:hAnsi="Arial" w:cs="Arial"/>
          <w:b/>
          <w:bCs/>
        </w:rPr>
      </w:pPr>
    </w:p>
    <w:p w:rsidR="00C613D3" w:rsidRPr="00867732" w:rsidRDefault="00C613D3" w:rsidP="00867732">
      <w:pPr>
        <w:jc w:val="center"/>
        <w:rPr>
          <w:rFonts w:ascii="Arial" w:hAnsi="Arial" w:cs="Arial"/>
          <w:b/>
          <w:sz w:val="28"/>
          <w:highlight w:val="lightGray"/>
        </w:rPr>
      </w:pPr>
      <w:r w:rsidRPr="00867732">
        <w:rPr>
          <w:rFonts w:ascii="Arial" w:hAnsi="Arial" w:cs="Arial"/>
          <w:b/>
          <w:sz w:val="28"/>
          <w:highlight w:val="lightGray"/>
        </w:rPr>
        <w:t>Hazard Identification</w:t>
      </w:r>
    </w:p>
    <w:p w:rsidR="00867732" w:rsidRDefault="00867732" w:rsidP="00C613D3">
      <w:pPr>
        <w:rPr>
          <w:rFonts w:ascii="Arial" w:hAnsi="Arial" w:cs="Arial"/>
          <w:b/>
        </w:rPr>
      </w:pPr>
      <w:r w:rsidRPr="00867732">
        <w:rPr>
          <w:rFonts w:ascii="Arial" w:hAnsi="Arial" w:cs="Arial"/>
          <w:b/>
        </w:rPr>
        <w:t>Toxicity (if known, please otherwise predict the worst)</w:t>
      </w:r>
      <w:r>
        <w:rPr>
          <w:rFonts w:ascii="Arial" w:hAnsi="Arial" w:cs="Arial"/>
          <w:b/>
        </w:rPr>
        <w:t>:</w:t>
      </w:r>
    </w:p>
    <w:p w:rsidR="00867732" w:rsidRPr="00867732" w:rsidRDefault="00867732" w:rsidP="00C613D3">
      <w:pPr>
        <w:rPr>
          <w:rFonts w:ascii="Arial" w:hAnsi="Arial" w:cs="Arial"/>
          <w:b/>
        </w:rPr>
      </w:pPr>
    </w:p>
    <w:p w:rsidR="00C613D3" w:rsidRPr="00C613D3" w:rsidRDefault="00E84F9F" w:rsidP="00C613D3">
      <w:pPr>
        <w:rPr>
          <w:rFonts w:ascii="Arial" w:hAnsi="Arial" w:cs="Arial"/>
          <w:b/>
          <w:bCs/>
        </w:rPr>
      </w:pPr>
      <w:r>
        <w:rPr>
          <w:rFonts w:ascii="Arial" w:hAnsi="Arial" w:cs="Arial"/>
          <w:b/>
          <w:bCs/>
        </w:rPr>
        <w:t>Partial p</w:t>
      </w:r>
      <w:r w:rsidR="00F71625">
        <w:rPr>
          <w:rFonts w:ascii="Arial" w:hAnsi="Arial" w:cs="Arial"/>
          <w:b/>
          <w:bCs/>
        </w:rPr>
        <w:t>ressure</w:t>
      </w:r>
      <w:r>
        <w:rPr>
          <w:rFonts w:ascii="Arial" w:hAnsi="Arial" w:cs="Arial"/>
          <w:b/>
          <w:bCs/>
        </w:rPr>
        <w:t xml:space="preserve"> (in case of liquids)</w:t>
      </w:r>
      <w:r w:rsidR="00F71625">
        <w:rPr>
          <w:rFonts w:ascii="Arial" w:hAnsi="Arial" w:cs="Arial"/>
          <w:b/>
          <w:bCs/>
        </w:rPr>
        <w:t xml:space="preserve"> </w:t>
      </w:r>
    </w:p>
    <w:p w:rsidR="00C613D3" w:rsidRDefault="00C613D3">
      <w:pPr>
        <w:rPr>
          <w:rFonts w:ascii="Arial" w:hAnsi="Arial" w:cs="Arial"/>
          <w:b/>
          <w:bCs/>
        </w:rPr>
      </w:pPr>
    </w:p>
    <w:p w:rsidR="00F71625" w:rsidRDefault="00F71625" w:rsidP="00F71625">
      <w:pPr>
        <w:jc w:val="center"/>
        <w:rPr>
          <w:rFonts w:ascii="Arial" w:hAnsi="Arial" w:cs="Arial"/>
          <w:b/>
          <w:bCs/>
          <w:sz w:val="28"/>
          <w:szCs w:val="18"/>
          <w:highlight w:val="lightGray"/>
        </w:rPr>
      </w:pPr>
    </w:p>
    <w:p w:rsidR="00F71625" w:rsidRDefault="00F71625" w:rsidP="00F71625">
      <w:pPr>
        <w:jc w:val="center"/>
        <w:rPr>
          <w:rFonts w:ascii="Arial" w:hAnsi="Arial" w:cs="Arial"/>
          <w:b/>
          <w:bCs/>
          <w:sz w:val="28"/>
          <w:szCs w:val="18"/>
        </w:rPr>
      </w:pPr>
      <w:bookmarkStart w:id="0" w:name="_GoBack"/>
      <w:bookmarkEnd w:id="0"/>
      <w:r>
        <w:rPr>
          <w:rFonts w:ascii="Arial" w:hAnsi="Arial" w:cs="Arial"/>
          <w:b/>
          <w:bCs/>
          <w:sz w:val="28"/>
          <w:szCs w:val="18"/>
          <w:highlight w:val="lightGray"/>
        </w:rPr>
        <w:t>Handling</w:t>
      </w:r>
    </w:p>
    <w:p w:rsidR="00F71625" w:rsidRPr="00C613D3" w:rsidRDefault="00F71625" w:rsidP="00F71625">
      <w:pPr>
        <w:rPr>
          <w:rFonts w:ascii="Arial" w:hAnsi="Arial" w:cs="Arial"/>
          <w:b/>
          <w:bCs/>
          <w:sz w:val="28"/>
          <w:szCs w:val="18"/>
        </w:rPr>
      </w:pPr>
    </w:p>
    <w:p w:rsidR="00F71625" w:rsidRPr="00C613D3" w:rsidRDefault="00F71625" w:rsidP="00F71625">
      <w:pPr>
        <w:rPr>
          <w:rFonts w:ascii="Arial" w:hAnsi="Arial" w:cs="Arial"/>
          <w:b/>
          <w:bCs/>
        </w:rPr>
      </w:pPr>
      <w:r w:rsidRPr="00C613D3">
        <w:rPr>
          <w:rFonts w:ascii="Arial" w:hAnsi="Arial" w:cs="Arial"/>
          <w:b/>
          <w:bCs/>
        </w:rPr>
        <w:t xml:space="preserve">Atmosphere </w:t>
      </w:r>
      <w:r w:rsidR="00227C0B">
        <w:rPr>
          <w:rFonts w:ascii="Arial" w:hAnsi="Arial" w:cs="Arial"/>
          <w:b/>
          <w:bCs/>
        </w:rPr>
        <w:t>r</w:t>
      </w:r>
      <w:r w:rsidRPr="00C613D3">
        <w:rPr>
          <w:rFonts w:ascii="Arial" w:hAnsi="Arial" w:cs="Arial"/>
          <w:b/>
          <w:bCs/>
        </w:rPr>
        <w:t>equirement:</w:t>
      </w:r>
    </w:p>
    <w:p w:rsidR="00F71625" w:rsidRDefault="00F71625" w:rsidP="00F71625">
      <w:pPr>
        <w:rPr>
          <w:rFonts w:ascii="Arial" w:hAnsi="Arial" w:cs="Arial"/>
          <w:b/>
          <w:bCs/>
        </w:rPr>
      </w:pPr>
      <w:proofErr w:type="gramStart"/>
      <w:r w:rsidRPr="00C613D3">
        <w:rPr>
          <w:rFonts w:ascii="Arial" w:hAnsi="Arial" w:cs="Arial"/>
          <w:b/>
          <w:bCs/>
        </w:rPr>
        <w:t>Reaction with stainless steel (containers)</w:t>
      </w:r>
      <w:r>
        <w:rPr>
          <w:rFonts w:ascii="Arial" w:hAnsi="Arial" w:cs="Arial"/>
          <w:b/>
          <w:bCs/>
        </w:rPr>
        <w:t>?</w:t>
      </w:r>
      <w:proofErr w:type="gramEnd"/>
    </w:p>
    <w:p w:rsidR="00F71625" w:rsidRDefault="00F71625" w:rsidP="00F71625">
      <w:pPr>
        <w:rPr>
          <w:rFonts w:ascii="Arial" w:hAnsi="Arial" w:cs="Arial"/>
          <w:b/>
          <w:bCs/>
        </w:rPr>
      </w:pPr>
      <w:r>
        <w:rPr>
          <w:rFonts w:ascii="Arial" w:hAnsi="Arial" w:cs="Arial"/>
          <w:b/>
          <w:bCs/>
        </w:rPr>
        <w:t xml:space="preserve">Flammable: </w:t>
      </w:r>
    </w:p>
    <w:p w:rsidR="00F71625" w:rsidRDefault="00F71625" w:rsidP="00F71625">
      <w:pPr>
        <w:rPr>
          <w:rFonts w:ascii="Arial" w:hAnsi="Arial" w:cs="Arial"/>
          <w:b/>
          <w:bCs/>
        </w:rPr>
      </w:pPr>
      <w:r>
        <w:rPr>
          <w:rFonts w:ascii="Arial" w:hAnsi="Arial" w:cs="Arial"/>
          <w:b/>
          <w:bCs/>
        </w:rPr>
        <w:t>Stability:</w:t>
      </w:r>
    </w:p>
    <w:p w:rsidR="00F71625" w:rsidRPr="00C613D3" w:rsidRDefault="00F71625" w:rsidP="00F71625">
      <w:pPr>
        <w:rPr>
          <w:rFonts w:ascii="Arial" w:hAnsi="Arial" w:cs="Arial"/>
          <w:b/>
          <w:bCs/>
        </w:rPr>
      </w:pPr>
      <w:r>
        <w:rPr>
          <w:rFonts w:ascii="Arial" w:hAnsi="Arial" w:cs="Arial"/>
          <w:b/>
          <w:bCs/>
        </w:rPr>
        <w:t>Disposal Information:</w:t>
      </w:r>
    </w:p>
    <w:p w:rsidR="00F71625" w:rsidRDefault="00F71625" w:rsidP="00F71625">
      <w:pPr>
        <w:rPr>
          <w:rFonts w:ascii="Arial" w:hAnsi="Arial" w:cs="Arial"/>
          <w:b/>
          <w:bCs/>
        </w:rPr>
      </w:pPr>
    </w:p>
    <w:p w:rsidR="00F71625" w:rsidRDefault="00F71625" w:rsidP="00F71625">
      <w:pPr>
        <w:rPr>
          <w:rFonts w:ascii="Arial" w:hAnsi="Arial" w:cs="Arial"/>
          <w:b/>
          <w:bCs/>
        </w:rPr>
      </w:pPr>
      <w:r>
        <w:rPr>
          <w:rFonts w:ascii="Arial" w:hAnsi="Arial" w:cs="Arial"/>
          <w:b/>
          <w:bCs/>
        </w:rPr>
        <w:t>Personal Protection:</w:t>
      </w:r>
    </w:p>
    <w:p w:rsidR="00F71625" w:rsidRPr="00C613D3" w:rsidRDefault="00F71625" w:rsidP="00F71625">
      <w:pPr>
        <w:rPr>
          <w:rFonts w:ascii="Arial" w:hAnsi="Arial" w:cs="Arial"/>
          <w:b/>
          <w:bCs/>
        </w:rPr>
      </w:pPr>
    </w:p>
    <w:p w:rsidR="00F71625" w:rsidRPr="00C613D3" w:rsidRDefault="00F71625" w:rsidP="00F71625">
      <w:pPr>
        <w:rPr>
          <w:rFonts w:ascii="Arial" w:hAnsi="Arial" w:cs="Arial"/>
        </w:rPr>
      </w:pPr>
      <w:r w:rsidRPr="00C613D3">
        <w:rPr>
          <w:rFonts w:ascii="Arial" w:hAnsi="Arial" w:cs="Arial"/>
          <w:b/>
          <w:bCs/>
        </w:rPr>
        <w:t>Comments (e.g. storage temperature</w:t>
      </w:r>
      <w:r>
        <w:rPr>
          <w:rFonts w:ascii="Arial" w:hAnsi="Arial" w:cs="Arial"/>
          <w:b/>
          <w:bCs/>
        </w:rPr>
        <w:t>; specific safety requirements, shelf life):</w:t>
      </w:r>
    </w:p>
    <w:p w:rsidR="00F71625" w:rsidRDefault="00F71625">
      <w:pPr>
        <w:rPr>
          <w:rFonts w:ascii="Arial" w:hAnsi="Arial" w:cs="Arial"/>
          <w:b/>
          <w:bCs/>
        </w:rPr>
      </w:pPr>
    </w:p>
    <w:p w:rsidR="00F71625" w:rsidRDefault="00F71625">
      <w:pPr>
        <w:rPr>
          <w:rFonts w:ascii="Arial" w:hAnsi="Arial" w:cs="Arial"/>
          <w:b/>
          <w:bCs/>
        </w:rPr>
      </w:pPr>
    </w:p>
    <w:p w:rsidR="00F71625" w:rsidRPr="00C613D3" w:rsidRDefault="00F71625">
      <w:pPr>
        <w:rPr>
          <w:rFonts w:ascii="Arial" w:hAnsi="Arial" w:cs="Arial"/>
          <w:b/>
          <w:bCs/>
        </w:rPr>
      </w:pPr>
    </w:p>
    <w:p w:rsidR="00B45DFC" w:rsidRPr="00B45DFC" w:rsidRDefault="00B45DFC">
      <w:pPr>
        <w:rPr>
          <w:rFonts w:ascii="Arial" w:hAnsi="Arial" w:cs="Arial"/>
          <w:b/>
          <w:bCs/>
          <w:sz w:val="18"/>
          <w:szCs w:val="18"/>
        </w:rPr>
      </w:pPr>
    </w:p>
    <w:p w:rsidR="00B45DFC" w:rsidRPr="00867732" w:rsidRDefault="00B45DFC" w:rsidP="00867732">
      <w:pPr>
        <w:jc w:val="center"/>
        <w:rPr>
          <w:rFonts w:ascii="Arial" w:hAnsi="Arial" w:cs="Arial"/>
          <w:b/>
          <w:bCs/>
          <w:sz w:val="28"/>
          <w:szCs w:val="18"/>
          <w:highlight w:val="lightGray"/>
        </w:rPr>
      </w:pPr>
      <w:r w:rsidRPr="00867732">
        <w:rPr>
          <w:rFonts w:ascii="Arial" w:hAnsi="Arial" w:cs="Arial"/>
          <w:b/>
          <w:bCs/>
          <w:sz w:val="28"/>
          <w:szCs w:val="18"/>
          <w:highlight w:val="lightGray"/>
        </w:rPr>
        <w:lastRenderedPageBreak/>
        <w:t>Characterisation</w:t>
      </w:r>
      <w:r w:rsidR="00867732" w:rsidRPr="00867732">
        <w:rPr>
          <w:rFonts w:ascii="Arial" w:hAnsi="Arial" w:cs="Arial"/>
          <w:b/>
          <w:bCs/>
          <w:sz w:val="28"/>
          <w:szCs w:val="18"/>
          <w:highlight w:val="lightGray"/>
        </w:rPr>
        <w:t xml:space="preserve"> / Chemical Properties</w:t>
      </w:r>
    </w:p>
    <w:p w:rsidR="00C613D3" w:rsidRPr="00B45DFC" w:rsidRDefault="00C613D3">
      <w:pPr>
        <w:rPr>
          <w:rFonts w:ascii="Arial" w:hAnsi="Arial" w:cs="Arial"/>
          <w:b/>
          <w:bCs/>
          <w:sz w:val="28"/>
          <w:szCs w:val="18"/>
        </w:rPr>
      </w:pPr>
    </w:p>
    <w:p w:rsidR="00B45DFC" w:rsidRPr="00C613D3" w:rsidRDefault="00B45DFC">
      <w:pPr>
        <w:rPr>
          <w:rFonts w:ascii="Arial" w:hAnsi="Arial" w:cs="Arial"/>
          <w:b/>
          <w:bCs/>
        </w:rPr>
      </w:pPr>
      <w:r w:rsidRPr="00C613D3">
        <w:rPr>
          <w:rFonts w:ascii="Arial" w:hAnsi="Arial" w:cs="Arial"/>
          <w:b/>
          <w:bCs/>
        </w:rPr>
        <w:t xml:space="preserve">NMR: </w:t>
      </w:r>
    </w:p>
    <w:p w:rsidR="00B45DFC" w:rsidRPr="00C613D3" w:rsidRDefault="00B45DFC">
      <w:pPr>
        <w:rPr>
          <w:rFonts w:ascii="Arial" w:hAnsi="Arial" w:cs="Arial"/>
          <w:b/>
          <w:bCs/>
        </w:rPr>
      </w:pPr>
      <w:r w:rsidRPr="00C613D3">
        <w:rPr>
          <w:rFonts w:ascii="Arial" w:hAnsi="Arial" w:cs="Arial"/>
          <w:b/>
          <w:bCs/>
        </w:rPr>
        <w:t xml:space="preserve">IR: </w:t>
      </w:r>
    </w:p>
    <w:p w:rsidR="00B45DFC" w:rsidRPr="00C613D3" w:rsidRDefault="00B45DFC">
      <w:pPr>
        <w:rPr>
          <w:rFonts w:ascii="Arial" w:hAnsi="Arial" w:cs="Arial"/>
          <w:b/>
          <w:bCs/>
        </w:rPr>
      </w:pPr>
      <w:r w:rsidRPr="00C613D3">
        <w:rPr>
          <w:rFonts w:ascii="Arial" w:hAnsi="Arial" w:cs="Arial"/>
          <w:b/>
          <w:bCs/>
        </w:rPr>
        <w:t>CHN Analysis:</w:t>
      </w:r>
    </w:p>
    <w:p w:rsidR="00B45DFC" w:rsidRDefault="00B45DFC">
      <w:pPr>
        <w:rPr>
          <w:rFonts w:ascii="Arial" w:hAnsi="Arial" w:cs="Arial"/>
          <w:b/>
          <w:bCs/>
        </w:rPr>
      </w:pPr>
      <w:r w:rsidRPr="00C613D3">
        <w:rPr>
          <w:rFonts w:ascii="Arial" w:hAnsi="Arial" w:cs="Arial"/>
          <w:b/>
          <w:bCs/>
        </w:rPr>
        <w:t>Purity:</w:t>
      </w:r>
    </w:p>
    <w:p w:rsidR="00867732" w:rsidRDefault="00867732">
      <w:pPr>
        <w:rPr>
          <w:rFonts w:ascii="Arial" w:hAnsi="Arial" w:cs="Arial"/>
          <w:b/>
          <w:bCs/>
        </w:rPr>
      </w:pPr>
      <w:r>
        <w:rPr>
          <w:rFonts w:ascii="Arial" w:hAnsi="Arial" w:cs="Arial"/>
          <w:b/>
          <w:bCs/>
        </w:rPr>
        <w:t>Purification process:</w:t>
      </w:r>
    </w:p>
    <w:p w:rsidR="00867732" w:rsidRPr="00C613D3" w:rsidRDefault="00867732">
      <w:pPr>
        <w:rPr>
          <w:rFonts w:ascii="Arial" w:hAnsi="Arial" w:cs="Arial"/>
          <w:b/>
          <w:bCs/>
        </w:rPr>
      </w:pPr>
      <w:r>
        <w:rPr>
          <w:rFonts w:ascii="Arial" w:hAnsi="Arial" w:cs="Arial"/>
          <w:b/>
          <w:bCs/>
        </w:rPr>
        <w:t>Sublimation Temperature (+ pressure):</w:t>
      </w:r>
    </w:p>
    <w:p w:rsidR="00C613D3" w:rsidRDefault="00867732">
      <w:pPr>
        <w:rPr>
          <w:rFonts w:ascii="Arial" w:hAnsi="Arial" w:cs="Arial"/>
          <w:b/>
          <w:bCs/>
        </w:rPr>
      </w:pPr>
      <w:r>
        <w:rPr>
          <w:rFonts w:ascii="Arial" w:hAnsi="Arial" w:cs="Arial"/>
          <w:b/>
          <w:bCs/>
        </w:rPr>
        <w:t>Decomposition Temperature (if available)</w:t>
      </w:r>
    </w:p>
    <w:p w:rsidR="00C613D3" w:rsidRDefault="00C613D3">
      <w:pPr>
        <w:rPr>
          <w:rFonts w:ascii="Arial" w:hAnsi="Arial" w:cs="Arial"/>
          <w:b/>
          <w:bCs/>
        </w:rPr>
      </w:pPr>
      <w:proofErr w:type="spellStart"/>
      <w:r>
        <w:rPr>
          <w:rFonts w:ascii="Arial" w:hAnsi="Arial" w:cs="Arial"/>
          <w:b/>
          <w:bCs/>
        </w:rPr>
        <w:t>Color</w:t>
      </w:r>
      <w:proofErr w:type="spellEnd"/>
      <w:r>
        <w:rPr>
          <w:rFonts w:ascii="Arial" w:hAnsi="Arial" w:cs="Arial"/>
          <w:b/>
          <w:bCs/>
        </w:rPr>
        <w:t>:</w:t>
      </w:r>
    </w:p>
    <w:p w:rsidR="00C613D3" w:rsidRDefault="00C613D3">
      <w:pPr>
        <w:rPr>
          <w:rFonts w:ascii="Arial" w:hAnsi="Arial" w:cs="Arial"/>
          <w:b/>
          <w:bCs/>
        </w:rPr>
      </w:pPr>
    </w:p>
    <w:p w:rsidR="00C613D3" w:rsidRPr="00C613D3" w:rsidRDefault="00C613D3">
      <w:pPr>
        <w:rPr>
          <w:rFonts w:ascii="Arial" w:hAnsi="Arial" w:cs="Arial"/>
          <w:b/>
          <w:bCs/>
        </w:rPr>
      </w:pPr>
      <w:proofErr w:type="gramStart"/>
      <w:r>
        <w:rPr>
          <w:rFonts w:ascii="Arial" w:hAnsi="Arial" w:cs="Arial"/>
          <w:b/>
          <w:bCs/>
        </w:rPr>
        <w:t>Additional Information (e.g. visual confirmation of quality, etc.)</w:t>
      </w:r>
      <w:proofErr w:type="gramEnd"/>
    </w:p>
    <w:p w:rsidR="00C613D3" w:rsidRDefault="00C613D3">
      <w:pPr>
        <w:rPr>
          <w:rFonts w:ascii="Arial" w:hAnsi="Arial" w:cs="Arial"/>
          <w:b/>
          <w:bCs/>
          <w:sz w:val="18"/>
          <w:szCs w:val="18"/>
        </w:rPr>
      </w:pPr>
    </w:p>
    <w:p w:rsidR="00C613D3" w:rsidRDefault="00C613D3">
      <w:pPr>
        <w:rPr>
          <w:rFonts w:ascii="Arial" w:hAnsi="Arial" w:cs="Arial"/>
          <w:b/>
          <w:bCs/>
          <w:sz w:val="28"/>
          <w:szCs w:val="18"/>
        </w:rPr>
      </w:pPr>
    </w:p>
    <w:p w:rsidR="00C613D3" w:rsidRDefault="00C613D3">
      <w:pPr>
        <w:rPr>
          <w:rFonts w:ascii="Arial" w:hAnsi="Arial" w:cs="Arial"/>
          <w:b/>
          <w:bCs/>
          <w:sz w:val="28"/>
          <w:szCs w:val="18"/>
        </w:rPr>
      </w:pPr>
    </w:p>
    <w:p w:rsidR="00E84F9F" w:rsidRDefault="00E84F9F">
      <w:pPr>
        <w:rPr>
          <w:rFonts w:ascii="Arial" w:hAnsi="Arial" w:cs="Arial"/>
          <w:b/>
          <w:bCs/>
          <w:sz w:val="36"/>
          <w:szCs w:val="18"/>
          <w:highlight w:val="lightGray"/>
          <w:u w:val="single"/>
        </w:rPr>
      </w:pPr>
      <w:r>
        <w:rPr>
          <w:rFonts w:ascii="Arial" w:hAnsi="Arial" w:cs="Arial"/>
          <w:b/>
          <w:bCs/>
          <w:sz w:val="36"/>
          <w:szCs w:val="18"/>
          <w:highlight w:val="lightGray"/>
          <w:u w:val="single"/>
        </w:rPr>
        <w:br w:type="page"/>
      </w:r>
    </w:p>
    <w:p w:rsidR="00C613D3" w:rsidRPr="00E84F9F" w:rsidRDefault="00B616BF" w:rsidP="00E84F9F">
      <w:pPr>
        <w:jc w:val="center"/>
        <w:rPr>
          <w:rFonts w:ascii="Arial" w:hAnsi="Arial" w:cs="Arial"/>
          <w:b/>
          <w:bCs/>
          <w:sz w:val="36"/>
          <w:szCs w:val="18"/>
          <w:u w:val="single"/>
        </w:rPr>
      </w:pPr>
      <w:r w:rsidRPr="00E84F9F">
        <w:rPr>
          <w:rFonts w:ascii="Arial" w:hAnsi="Arial" w:cs="Arial"/>
          <w:b/>
          <w:bCs/>
          <w:sz w:val="36"/>
          <w:szCs w:val="18"/>
          <w:highlight w:val="lightGray"/>
          <w:u w:val="single"/>
        </w:rPr>
        <w:lastRenderedPageBreak/>
        <w:t>Shipping</w:t>
      </w:r>
    </w:p>
    <w:p w:rsidR="00E84F9F" w:rsidRDefault="00E84F9F" w:rsidP="00E84F9F">
      <w:pPr>
        <w:jc w:val="center"/>
        <w:rPr>
          <w:rFonts w:ascii="Arial" w:hAnsi="Arial" w:cs="Arial"/>
          <w:b/>
          <w:bCs/>
          <w:sz w:val="32"/>
          <w:szCs w:val="18"/>
          <w:u w:val="single"/>
        </w:rPr>
      </w:pPr>
    </w:p>
    <w:p w:rsidR="00E84F9F" w:rsidRPr="00B616BF" w:rsidRDefault="00E84F9F" w:rsidP="00E84F9F">
      <w:pPr>
        <w:rPr>
          <w:rFonts w:ascii="Arial" w:hAnsi="Arial" w:cs="Arial"/>
          <w:b/>
          <w:bCs/>
          <w:szCs w:val="18"/>
        </w:rPr>
      </w:pPr>
      <w:r>
        <w:rPr>
          <w:rFonts w:ascii="Arial" w:hAnsi="Arial" w:cs="Arial"/>
          <w:b/>
          <w:bCs/>
          <w:szCs w:val="18"/>
        </w:rPr>
        <w:t xml:space="preserve">The </w:t>
      </w:r>
      <w:r w:rsidRPr="00E84F9F">
        <w:rPr>
          <w:rFonts w:ascii="Arial" w:hAnsi="Arial" w:cs="Arial"/>
          <w:b/>
          <w:bCs/>
          <w:sz w:val="24"/>
          <w:szCs w:val="18"/>
          <w:u w:val="single"/>
        </w:rPr>
        <w:t>shipping company</w:t>
      </w:r>
      <w:r w:rsidRPr="00E84F9F">
        <w:rPr>
          <w:rFonts w:ascii="Arial" w:hAnsi="Arial" w:cs="Arial"/>
          <w:b/>
          <w:bCs/>
          <w:sz w:val="24"/>
          <w:szCs w:val="18"/>
        </w:rPr>
        <w:t xml:space="preserve"> </w:t>
      </w:r>
      <w:r>
        <w:rPr>
          <w:rFonts w:ascii="Arial" w:hAnsi="Arial" w:cs="Arial"/>
          <w:b/>
          <w:bCs/>
          <w:szCs w:val="18"/>
        </w:rPr>
        <w:t xml:space="preserve">should be informed about the content of the parcel.   These companies have usually also the required information, in case you are not entirely </w:t>
      </w:r>
      <w:proofErr w:type="spellStart"/>
      <w:r>
        <w:rPr>
          <w:rFonts w:ascii="Arial" w:hAnsi="Arial" w:cs="Arial"/>
          <w:b/>
          <w:bCs/>
          <w:szCs w:val="18"/>
        </w:rPr>
        <w:t>shure</w:t>
      </w:r>
      <w:proofErr w:type="spellEnd"/>
      <w:r>
        <w:rPr>
          <w:rFonts w:ascii="Arial" w:hAnsi="Arial" w:cs="Arial"/>
          <w:b/>
          <w:bCs/>
          <w:szCs w:val="18"/>
        </w:rPr>
        <w:t xml:space="preserve"> what to provide for the specific compounds.</w:t>
      </w:r>
    </w:p>
    <w:p w:rsidR="00E84F9F" w:rsidRDefault="00E84F9F" w:rsidP="00E84F9F">
      <w:pPr>
        <w:jc w:val="center"/>
        <w:rPr>
          <w:rFonts w:ascii="Arial" w:hAnsi="Arial" w:cs="Arial"/>
          <w:b/>
          <w:bCs/>
          <w:sz w:val="32"/>
          <w:szCs w:val="18"/>
          <w:u w:val="single"/>
        </w:rPr>
      </w:pPr>
    </w:p>
    <w:p w:rsidR="00E84F9F" w:rsidRPr="00E84F9F" w:rsidRDefault="00E84F9F" w:rsidP="00E84F9F">
      <w:pPr>
        <w:jc w:val="center"/>
        <w:rPr>
          <w:rFonts w:ascii="Arial" w:hAnsi="Arial" w:cs="Arial"/>
          <w:b/>
          <w:bCs/>
          <w:sz w:val="32"/>
          <w:szCs w:val="18"/>
          <w:u w:val="single"/>
        </w:rPr>
      </w:pPr>
    </w:p>
    <w:p w:rsidR="00E84F9F" w:rsidRPr="00E84F9F" w:rsidRDefault="00E84F9F">
      <w:pPr>
        <w:rPr>
          <w:rFonts w:ascii="Arial" w:hAnsi="Arial" w:cs="Arial"/>
          <w:b/>
          <w:bCs/>
          <w:szCs w:val="18"/>
        </w:rPr>
      </w:pPr>
      <w:r w:rsidRPr="00E84F9F">
        <w:rPr>
          <w:rFonts w:ascii="Arial" w:hAnsi="Arial" w:cs="Arial"/>
          <w:b/>
          <w:bCs/>
          <w:szCs w:val="18"/>
        </w:rPr>
        <w:t>Steel containers are preferred for shipping, due to their robustness.</w:t>
      </w:r>
    </w:p>
    <w:p w:rsidR="00E84F9F" w:rsidRPr="00E84F9F" w:rsidRDefault="00E84F9F">
      <w:pPr>
        <w:rPr>
          <w:rFonts w:ascii="Arial" w:hAnsi="Arial" w:cs="Arial"/>
          <w:b/>
          <w:bCs/>
          <w:sz w:val="28"/>
          <w:szCs w:val="18"/>
          <w:u w:val="single"/>
        </w:rPr>
      </w:pPr>
    </w:p>
    <w:p w:rsidR="00C613D3" w:rsidRPr="00B616BF" w:rsidRDefault="00B616BF">
      <w:pPr>
        <w:rPr>
          <w:rFonts w:ascii="Arial" w:hAnsi="Arial" w:cs="Arial"/>
          <w:b/>
          <w:bCs/>
          <w:szCs w:val="18"/>
        </w:rPr>
      </w:pPr>
      <w:r w:rsidRPr="00E84F9F">
        <w:rPr>
          <w:rFonts w:ascii="Arial" w:hAnsi="Arial" w:cs="Arial"/>
          <w:b/>
          <w:bCs/>
          <w:szCs w:val="18"/>
          <w:u w:val="single"/>
        </w:rPr>
        <w:t>MSDS</w:t>
      </w:r>
      <w:r w:rsidRPr="00B616BF">
        <w:rPr>
          <w:rFonts w:ascii="Arial" w:hAnsi="Arial" w:cs="Arial"/>
          <w:b/>
          <w:bCs/>
          <w:szCs w:val="18"/>
        </w:rPr>
        <w:t xml:space="preserve">: has to be prepared for the shipping company, if not available </w:t>
      </w:r>
      <w:r w:rsidR="00E84F9F">
        <w:rPr>
          <w:rFonts w:ascii="Arial" w:hAnsi="Arial" w:cs="Arial"/>
          <w:b/>
          <w:bCs/>
          <w:szCs w:val="18"/>
        </w:rPr>
        <w:t>for the compound</w:t>
      </w:r>
    </w:p>
    <w:p w:rsidR="00C613D3" w:rsidRDefault="00B616BF">
      <w:pPr>
        <w:rPr>
          <w:rFonts w:ascii="Arial" w:hAnsi="Arial" w:cs="Arial"/>
          <w:b/>
          <w:bCs/>
          <w:szCs w:val="18"/>
        </w:rPr>
      </w:pPr>
      <w:r w:rsidRPr="00B616BF">
        <w:rPr>
          <w:rFonts w:ascii="Arial" w:hAnsi="Arial" w:cs="Arial"/>
          <w:b/>
          <w:bCs/>
          <w:szCs w:val="18"/>
        </w:rPr>
        <w:t>(</w:t>
      </w:r>
      <w:proofErr w:type="gramStart"/>
      <w:r w:rsidRPr="00B616BF">
        <w:rPr>
          <w:rFonts w:ascii="Arial" w:hAnsi="Arial" w:cs="Arial"/>
          <w:b/>
          <w:bCs/>
          <w:szCs w:val="18"/>
        </w:rPr>
        <w:t>if</w:t>
      </w:r>
      <w:proofErr w:type="gramEnd"/>
      <w:r w:rsidRPr="00B616BF">
        <w:rPr>
          <w:rFonts w:ascii="Arial" w:hAnsi="Arial" w:cs="Arial"/>
          <w:b/>
          <w:bCs/>
          <w:szCs w:val="18"/>
        </w:rPr>
        <w:t xml:space="preserve"> not hazardous, </w:t>
      </w:r>
      <w:r w:rsidR="00E84F9F">
        <w:rPr>
          <w:rFonts w:ascii="Arial" w:hAnsi="Arial" w:cs="Arial"/>
          <w:b/>
          <w:bCs/>
          <w:szCs w:val="18"/>
        </w:rPr>
        <w:t>t</w:t>
      </w:r>
      <w:r w:rsidRPr="00B616BF">
        <w:rPr>
          <w:rFonts w:ascii="Arial" w:hAnsi="Arial" w:cs="Arial"/>
          <w:b/>
          <w:bCs/>
          <w:szCs w:val="18"/>
        </w:rPr>
        <w:t>he MSDS might be not necessary.  This has to be confirmed by the shipping company)</w:t>
      </w:r>
    </w:p>
    <w:p w:rsidR="00B616BF" w:rsidRDefault="00B616BF">
      <w:pPr>
        <w:rPr>
          <w:rFonts w:ascii="Arial" w:hAnsi="Arial" w:cs="Arial"/>
          <w:b/>
          <w:bCs/>
          <w:szCs w:val="18"/>
        </w:rPr>
      </w:pPr>
    </w:p>
    <w:p w:rsidR="00B616BF" w:rsidRDefault="00B616BF">
      <w:pPr>
        <w:rPr>
          <w:rFonts w:ascii="Arial" w:hAnsi="Arial" w:cs="Arial"/>
          <w:b/>
          <w:bCs/>
          <w:szCs w:val="18"/>
        </w:rPr>
      </w:pPr>
      <w:r>
        <w:rPr>
          <w:rFonts w:ascii="Arial" w:hAnsi="Arial" w:cs="Arial"/>
          <w:b/>
          <w:bCs/>
          <w:szCs w:val="18"/>
        </w:rPr>
        <w:t>UN-No.: (in case this is available)</w:t>
      </w:r>
    </w:p>
    <w:p w:rsidR="00E84F9F" w:rsidRDefault="00E84F9F">
      <w:pPr>
        <w:rPr>
          <w:rFonts w:ascii="Arial" w:hAnsi="Arial" w:cs="Arial"/>
          <w:b/>
          <w:bCs/>
          <w:szCs w:val="18"/>
        </w:rPr>
      </w:pPr>
    </w:p>
    <w:p w:rsidR="00E84F9F" w:rsidRDefault="00E84F9F">
      <w:pPr>
        <w:rPr>
          <w:rFonts w:ascii="Arial" w:hAnsi="Arial" w:cs="Arial"/>
          <w:b/>
          <w:bCs/>
          <w:szCs w:val="18"/>
        </w:rPr>
      </w:pPr>
      <w:r>
        <w:rPr>
          <w:rFonts w:ascii="Arial" w:hAnsi="Arial" w:cs="Arial"/>
          <w:b/>
          <w:bCs/>
          <w:szCs w:val="18"/>
        </w:rPr>
        <w:t>Limited quantities also need the proper labelling (100x100 mm) on the transport box (usually more than one packaging layer is required).  Small quantities can be shipped together in case they are not reacting with each other.</w:t>
      </w:r>
    </w:p>
    <w:p w:rsidR="00E84F9F" w:rsidRDefault="00E84F9F">
      <w:pPr>
        <w:rPr>
          <w:rFonts w:ascii="Arial" w:hAnsi="Arial" w:cs="Arial"/>
          <w:b/>
          <w:bCs/>
          <w:szCs w:val="18"/>
        </w:rPr>
      </w:pPr>
      <w:r>
        <w:rPr>
          <w:rFonts w:ascii="Arial" w:hAnsi="Arial" w:cs="Arial"/>
          <w:b/>
          <w:bCs/>
          <w:szCs w:val="18"/>
        </w:rPr>
        <w:t xml:space="preserve">More useful information can be found here:  </w:t>
      </w:r>
      <w:hyperlink r:id="rId4" w:history="1">
        <w:r w:rsidRPr="009778F9">
          <w:rPr>
            <w:rStyle w:val="Hyperlink"/>
            <w:rFonts w:ascii="Arial" w:hAnsi="Arial" w:cs="Arial"/>
            <w:b/>
            <w:bCs/>
            <w:szCs w:val="18"/>
          </w:rPr>
          <w:t>http://www.unece.org/fileadmin/DAM/trans/danger/publi/unrec/rev16/English/Volume1.pdf</w:t>
        </w:r>
      </w:hyperlink>
    </w:p>
    <w:p w:rsidR="00E84F9F" w:rsidRDefault="00E84F9F">
      <w:pPr>
        <w:rPr>
          <w:rFonts w:ascii="Arial" w:hAnsi="Arial" w:cs="Arial"/>
          <w:b/>
          <w:bCs/>
          <w:szCs w:val="18"/>
        </w:rPr>
      </w:pPr>
    </w:p>
    <w:sectPr w:rsidR="00E84F9F" w:rsidSect="0047491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45DFC"/>
    <w:rsid w:val="000F3453"/>
    <w:rsid w:val="00227C0B"/>
    <w:rsid w:val="00474916"/>
    <w:rsid w:val="007A4A16"/>
    <w:rsid w:val="007D046C"/>
    <w:rsid w:val="00867732"/>
    <w:rsid w:val="00B45DFC"/>
    <w:rsid w:val="00B616BF"/>
    <w:rsid w:val="00C613D3"/>
    <w:rsid w:val="00D506E7"/>
    <w:rsid w:val="00E84F9F"/>
    <w:rsid w:val="00F716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49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4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84F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ece.org/fileadmin/DAM/trans/danger/publi/unrec/rev16/English/Volume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TU Wien</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Petra Swiderek</cp:lastModifiedBy>
  <cp:revision>2</cp:revision>
  <dcterms:created xsi:type="dcterms:W3CDTF">2016-03-22T09:13:00Z</dcterms:created>
  <dcterms:modified xsi:type="dcterms:W3CDTF">2016-03-22T09:13:00Z</dcterms:modified>
</cp:coreProperties>
</file>